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5DBC8" w14:textId="77777777" w:rsidR="00AF2FC8" w:rsidRPr="002D6862" w:rsidRDefault="00965D0B" w:rsidP="00B101EC">
      <w:pPr>
        <w:pStyle w:val="ListParagraph"/>
        <w:numPr>
          <w:ilvl w:val="0"/>
          <w:numId w:val="1"/>
        </w:numPr>
        <w:spacing w:after="0" w:line="480" w:lineRule="auto"/>
        <w:rPr>
          <w:rFonts w:ascii="Times New Roman" w:hAnsi="Times New Roman" w:cs="Times New Roman"/>
          <w:b/>
          <w:sz w:val="24"/>
          <w:szCs w:val="24"/>
        </w:rPr>
      </w:pPr>
      <w:bookmarkStart w:id="0" w:name="_GoBack"/>
      <w:bookmarkEnd w:id="0"/>
      <w:r w:rsidRPr="002D6862">
        <w:rPr>
          <w:rFonts w:ascii="Times New Roman" w:hAnsi="Times New Roman" w:cs="Times New Roman"/>
          <w:b/>
          <w:sz w:val="24"/>
          <w:szCs w:val="24"/>
        </w:rPr>
        <w:t>Do you agree with the argument that public leaders and citizens are skeptical about each other’s abilities to address problems? Why or why not? If you do agree, what do you think are the causes of this skepticism, and how might it be addressed?</w:t>
      </w:r>
    </w:p>
    <w:p w14:paraId="5D9D6504" w14:textId="7DC97A3F" w:rsidR="002B519C" w:rsidRPr="002D6862" w:rsidRDefault="00965D0B" w:rsidP="00B101EC">
      <w:pPr>
        <w:pStyle w:val="NoSpacing"/>
        <w:spacing w:line="480" w:lineRule="auto"/>
        <w:rPr>
          <w:rFonts w:cs="Times New Roman"/>
        </w:rPr>
      </w:pPr>
      <w:r w:rsidRPr="002D6862">
        <w:rPr>
          <w:rFonts w:cs="Times New Roman"/>
        </w:rPr>
        <w:tab/>
      </w:r>
      <w:r w:rsidR="005E0BF5" w:rsidRPr="002D6862">
        <w:rPr>
          <w:rFonts w:cs="Times New Roman"/>
        </w:rPr>
        <w:t xml:space="preserve">I </w:t>
      </w:r>
      <w:r w:rsidR="004C29A4" w:rsidRPr="002D6862">
        <w:rPr>
          <w:rFonts w:cs="Times New Roman"/>
        </w:rPr>
        <w:t xml:space="preserve">tend to </w:t>
      </w:r>
      <w:r w:rsidR="005E0BF5" w:rsidRPr="002D6862">
        <w:rPr>
          <w:rFonts w:cs="Times New Roman"/>
        </w:rPr>
        <w:t xml:space="preserve">agree </w:t>
      </w:r>
      <w:r w:rsidR="004C29A4" w:rsidRPr="002D6862">
        <w:rPr>
          <w:rFonts w:cs="Times New Roman"/>
        </w:rPr>
        <w:t xml:space="preserve">that </w:t>
      </w:r>
      <w:r w:rsidR="005E0BF5" w:rsidRPr="002D6862">
        <w:rPr>
          <w:rFonts w:cs="Times New Roman"/>
        </w:rPr>
        <w:t xml:space="preserve">citizens and public leaders are skeptical about </w:t>
      </w:r>
      <w:r w:rsidR="00DB4823">
        <w:rPr>
          <w:rFonts w:cs="Times New Roman"/>
        </w:rPr>
        <w:t>each other’s</w:t>
      </w:r>
      <w:r w:rsidR="00DB4823" w:rsidRPr="002D6862">
        <w:rPr>
          <w:rFonts w:cs="Times New Roman"/>
        </w:rPr>
        <w:t xml:space="preserve"> </w:t>
      </w:r>
      <w:r w:rsidR="004C29A4" w:rsidRPr="002D6862">
        <w:rPr>
          <w:rFonts w:cs="Times New Roman"/>
        </w:rPr>
        <w:t xml:space="preserve">ability </w:t>
      </w:r>
      <w:r w:rsidR="005E0BF5" w:rsidRPr="002D6862">
        <w:rPr>
          <w:rFonts w:cs="Times New Roman"/>
        </w:rPr>
        <w:t>to address problems.</w:t>
      </w:r>
      <w:r w:rsidR="006C0E04" w:rsidRPr="002D6862">
        <w:rPr>
          <w:rFonts w:cs="Times New Roman"/>
        </w:rPr>
        <w:t xml:space="preserve"> Human beings encounter a wide range of daunting challenges</w:t>
      </w:r>
      <w:r w:rsidR="00DB4823">
        <w:rPr>
          <w:rFonts w:cs="Times New Roman"/>
        </w:rPr>
        <w:t xml:space="preserve">, such as </w:t>
      </w:r>
      <w:r w:rsidR="006C0E04" w:rsidRPr="002D6862">
        <w:rPr>
          <w:rFonts w:cs="Times New Roman"/>
        </w:rPr>
        <w:t>financial instability, terrorism, and climate change, among others. The problems are complex, but people have advanced the power to address them more effectively than in the past.</w:t>
      </w:r>
      <w:r w:rsidR="0024151B" w:rsidRPr="002D6862">
        <w:rPr>
          <w:rFonts w:cs="Times New Roman"/>
        </w:rPr>
        <w:t xml:space="preserve"> The greatest power to solve the challenges lies in the citizens who enjoy high communication and education levels and are devoted to the concept that humans deserve some </w:t>
      </w:r>
      <w:r w:rsidR="009D02B2">
        <w:rPr>
          <w:rFonts w:cs="Times New Roman"/>
        </w:rPr>
        <w:t>in</w:t>
      </w:r>
      <w:r w:rsidR="0024151B" w:rsidRPr="002D6862">
        <w:rPr>
          <w:rFonts w:cs="Times New Roman"/>
        </w:rPr>
        <w:t xml:space="preserve">alienable rights. The ability of people to apply, understand, and improve technology is advancing daily, improving the perception that every person is a potential inventor, analyst, or scientist. </w:t>
      </w:r>
      <w:r w:rsidR="00167D48" w:rsidRPr="002D6862">
        <w:rPr>
          <w:rFonts w:cs="Times New Roman"/>
        </w:rPr>
        <w:t>Human</w:t>
      </w:r>
      <w:r w:rsidR="0024151B" w:rsidRPr="002D6862">
        <w:rPr>
          <w:rFonts w:cs="Times New Roman"/>
        </w:rPr>
        <w:t xml:space="preserve"> progress as a civilization </w:t>
      </w:r>
      <w:r w:rsidR="00167D48" w:rsidRPr="002D6862">
        <w:rPr>
          <w:rFonts w:cs="Times New Roman"/>
        </w:rPr>
        <w:t>relies on the</w:t>
      </w:r>
      <w:r w:rsidR="0024151B" w:rsidRPr="002D6862">
        <w:rPr>
          <w:rFonts w:cs="Times New Roman"/>
        </w:rPr>
        <w:t xml:space="preserve"> ability of institutions, civil societies, and governments as well as the power of ordinary citizens to unleash technology capacity.</w:t>
      </w:r>
    </w:p>
    <w:p w14:paraId="7A3930BA" w14:textId="77777777" w:rsidR="008E1307" w:rsidRPr="002D6862" w:rsidRDefault="00965D0B" w:rsidP="00B101EC">
      <w:pPr>
        <w:pStyle w:val="NoSpacing"/>
        <w:spacing w:line="480" w:lineRule="auto"/>
        <w:rPr>
          <w:rFonts w:cs="Times New Roman"/>
        </w:rPr>
      </w:pPr>
      <w:r w:rsidRPr="002D6862">
        <w:rPr>
          <w:rFonts w:cs="Times New Roman"/>
        </w:rPr>
        <w:tab/>
        <w:t>However, the reality of the rising capacity of ordinary citizens is not a suitable fact for public leaders.</w:t>
      </w:r>
      <w:r w:rsidR="00FA300E" w:rsidRPr="002D6862">
        <w:rPr>
          <w:rFonts w:cs="Times New Roman"/>
        </w:rPr>
        <w:t xml:space="preserve"> A wide range of leaders, including managers and public officials, are skeptical about the good sense, capability, and </w:t>
      </w:r>
      <w:r w:rsidR="006D5150" w:rsidRPr="002D6862">
        <w:rPr>
          <w:rFonts w:cs="Times New Roman"/>
        </w:rPr>
        <w:t>virtues of their fellow citizens. The public leaders get trapped in systems that focus on protecting their expertise from the interface of ordinary citizens. The leaders encounter hostile citizens at public events, who do not respect their authority or believe their data. The citizens, in turn, have skepticism over the public officials' good sense, capabilities, and virtues. High government distrust from the citizens emerges from massive influence from moneyed interests, the inability of leaders to reach collective agreements on simple matter, and divisive policy debates.</w:t>
      </w:r>
      <w:r w:rsidR="003A2D0D" w:rsidRPr="002D6862">
        <w:rPr>
          <w:rFonts w:cs="Times New Roman"/>
        </w:rPr>
        <w:t xml:space="preserve"> The skepticism is caused </w:t>
      </w:r>
      <w:r w:rsidR="007919F5" w:rsidRPr="002D6862">
        <w:rPr>
          <w:rFonts w:cs="Times New Roman"/>
        </w:rPr>
        <w:t>by the</w:t>
      </w:r>
      <w:r w:rsidR="00881DE3" w:rsidRPr="002D6862">
        <w:rPr>
          <w:rFonts w:cs="Times New Roman"/>
        </w:rPr>
        <w:t xml:space="preserve"> outdated and </w:t>
      </w:r>
      <w:r w:rsidR="00881DE3" w:rsidRPr="002D6862">
        <w:rPr>
          <w:rFonts w:cs="Times New Roman"/>
        </w:rPr>
        <w:lastRenderedPageBreak/>
        <w:t xml:space="preserve">inefficient participation infrastructures that limit the collective potential to solve problems by failing to recognize the capacity of citizens. </w:t>
      </w:r>
    </w:p>
    <w:p w14:paraId="7F0F4D72" w14:textId="77777777" w:rsidR="001B0C52" w:rsidRPr="002D6862" w:rsidRDefault="00965D0B" w:rsidP="00B101EC">
      <w:pPr>
        <w:pStyle w:val="NoSpacing"/>
        <w:spacing w:line="480" w:lineRule="auto"/>
        <w:rPr>
          <w:rFonts w:cs="Times New Roman"/>
        </w:rPr>
      </w:pPr>
      <w:r w:rsidRPr="002D6862">
        <w:rPr>
          <w:rFonts w:cs="Times New Roman"/>
        </w:rPr>
        <w:tab/>
        <w:t>Interventions to address the skepticism between public leaders and citizens on their abilities to solve problems would include developing new formats, structures, and processes for public engagement.</w:t>
      </w:r>
      <w:r w:rsidR="00541000" w:rsidRPr="002D6862">
        <w:rPr>
          <w:rFonts w:cs="Times New Roman"/>
        </w:rPr>
        <w:t xml:space="preserve"> The interventions include developing online networks, effective digital tools, and intensive face-to-face deliberations to add agility to the powers of physical relationships.</w:t>
      </w:r>
      <w:r w:rsidR="00862C35" w:rsidRPr="002D6862">
        <w:rPr>
          <w:rFonts w:cs="Times New Roman"/>
        </w:rPr>
        <w:t xml:space="preserve"> </w:t>
      </w:r>
      <w:r w:rsidR="009849CC" w:rsidRPr="002D6862">
        <w:rPr>
          <w:rFonts w:cs="Times New Roman"/>
        </w:rPr>
        <w:t xml:space="preserve">The interventions demonstrate the power of public participation in providing solutions to complex issues and making difficult choices in addition to </w:t>
      </w:r>
      <w:r w:rsidR="00295917" w:rsidRPr="002D6862">
        <w:rPr>
          <w:rFonts w:cs="Times New Roman"/>
        </w:rPr>
        <w:t>satisfying</w:t>
      </w:r>
      <w:r w:rsidR="009849CC" w:rsidRPr="002D6862">
        <w:rPr>
          <w:rFonts w:cs="Times New Roman"/>
        </w:rPr>
        <w:t xml:space="preserve"> the citizens’ goals and needs. </w:t>
      </w:r>
      <w:r w:rsidR="00295917" w:rsidRPr="002D6862">
        <w:rPr>
          <w:rFonts w:cs="Times New Roman"/>
        </w:rPr>
        <w:t>T</w:t>
      </w:r>
      <w:r w:rsidR="009849CC" w:rsidRPr="002D6862">
        <w:rPr>
          <w:rFonts w:cs="Times New Roman"/>
        </w:rPr>
        <w:t xml:space="preserve">he </w:t>
      </w:r>
      <w:r w:rsidR="00295917" w:rsidRPr="002D6862">
        <w:rPr>
          <w:rFonts w:cs="Times New Roman"/>
        </w:rPr>
        <w:t>interventions work in ad hoc and temporary basis, and leaders should incorporate them into the community and government operations.</w:t>
      </w:r>
      <w:r w:rsidR="002F6327" w:rsidRPr="002D6862">
        <w:rPr>
          <w:rFonts w:cs="Times New Roman"/>
        </w:rPr>
        <w:t xml:space="preserve"> </w:t>
      </w:r>
      <w:r w:rsidR="00862C35" w:rsidRPr="002D6862">
        <w:rPr>
          <w:rFonts w:cs="Times New Roman"/>
        </w:rPr>
        <w:t>Face-to-face public participation can promote equality and justice, help liberty protection, and improve individuals’ quality of life.</w:t>
      </w:r>
      <w:r w:rsidR="00445EE3" w:rsidRPr="002D6862">
        <w:rPr>
          <w:rFonts w:cs="Times New Roman"/>
        </w:rPr>
        <w:t xml:space="preserve"> Researchers should devise strategies to ensure the strategies allow tapping the full problem-solving and democratic potential of all citizens. </w:t>
      </w:r>
    </w:p>
    <w:p w14:paraId="091B149D" w14:textId="21CE0776" w:rsidR="002B519C" w:rsidRPr="00E27077" w:rsidRDefault="00965D0B" w:rsidP="00B101EC">
      <w:pPr>
        <w:pStyle w:val="ListParagraph"/>
        <w:numPr>
          <w:ilvl w:val="0"/>
          <w:numId w:val="1"/>
        </w:numPr>
        <w:spacing w:after="0" w:line="480" w:lineRule="auto"/>
        <w:rPr>
          <w:rFonts w:ascii="Times New Roman" w:hAnsi="Times New Roman" w:cs="Times New Roman"/>
          <w:b/>
          <w:sz w:val="24"/>
          <w:szCs w:val="24"/>
        </w:rPr>
      </w:pPr>
      <w:r w:rsidRPr="00E27077">
        <w:rPr>
          <w:rFonts w:ascii="Times New Roman" w:hAnsi="Times New Roman" w:cs="Times New Roman"/>
          <w:b/>
          <w:sz w:val="24"/>
          <w:szCs w:val="24"/>
        </w:rPr>
        <w:t>Discuss the characteristics of an adult-adult relationship. Do you believe it is important to incorporate these characteristics into public participation? Why or why not? What would you do to integrate these characteristics into public participation?</w:t>
      </w:r>
    </w:p>
    <w:p w14:paraId="6EF28ACC" w14:textId="640DDEEE" w:rsidR="002B519C" w:rsidRPr="002D6862" w:rsidRDefault="00965D0B" w:rsidP="00B101E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F5DF2">
        <w:rPr>
          <w:rFonts w:ascii="Times New Roman" w:hAnsi="Times New Roman" w:cs="Times New Roman"/>
          <w:sz w:val="24"/>
          <w:szCs w:val="24"/>
        </w:rPr>
        <w:t xml:space="preserve">Any successful public participation embodies aspects of the adult-adult relationship between public leaders and citizens. </w:t>
      </w:r>
      <w:r w:rsidR="00711038" w:rsidRPr="002D6862">
        <w:rPr>
          <w:rFonts w:ascii="Times New Roman" w:hAnsi="Times New Roman" w:cs="Times New Roman"/>
          <w:sz w:val="24"/>
          <w:szCs w:val="24"/>
        </w:rPr>
        <w:t xml:space="preserve">Attributes of adult-adult relationships include giving individuals the opportunity to explain their views, providing information as wanted, presiding a variety of policy options, and providing the public sense of political legitimacy. </w:t>
      </w:r>
      <w:r w:rsidR="009920D2">
        <w:rPr>
          <w:rFonts w:ascii="Times New Roman" w:hAnsi="Times New Roman" w:cs="Times New Roman"/>
          <w:sz w:val="24"/>
          <w:szCs w:val="24"/>
        </w:rPr>
        <w:t xml:space="preserve">The relationships provide valuable opportunities in public participation to use information, speak, and exercise choice. </w:t>
      </w:r>
      <w:r w:rsidR="00711038" w:rsidRPr="002D6862">
        <w:rPr>
          <w:rFonts w:ascii="Times New Roman" w:hAnsi="Times New Roman" w:cs="Times New Roman"/>
          <w:sz w:val="24"/>
          <w:szCs w:val="24"/>
        </w:rPr>
        <w:t xml:space="preserve">Other characteristics </w:t>
      </w:r>
      <w:r w:rsidR="009920D2">
        <w:rPr>
          <w:rFonts w:ascii="Times New Roman" w:hAnsi="Times New Roman" w:cs="Times New Roman"/>
          <w:sz w:val="24"/>
          <w:szCs w:val="24"/>
        </w:rPr>
        <w:t xml:space="preserve">of the relationship </w:t>
      </w:r>
      <w:r w:rsidR="00711038" w:rsidRPr="002D6862">
        <w:rPr>
          <w:rFonts w:ascii="Times New Roman" w:hAnsi="Times New Roman" w:cs="Times New Roman"/>
          <w:sz w:val="24"/>
          <w:szCs w:val="24"/>
        </w:rPr>
        <w:t xml:space="preserve">include the use of a sound group process </w:t>
      </w:r>
      <w:r w:rsidR="00711038" w:rsidRPr="002D6862">
        <w:rPr>
          <w:rFonts w:ascii="Times New Roman" w:hAnsi="Times New Roman" w:cs="Times New Roman"/>
          <w:sz w:val="24"/>
          <w:szCs w:val="24"/>
        </w:rPr>
        <w:lastRenderedPageBreak/>
        <w:t>approach, supporting individuals to take action in various forms, and making participation convenient, enjoyable, and easy.</w:t>
      </w:r>
      <w:r w:rsidR="002B0A54" w:rsidRPr="002D6862">
        <w:rPr>
          <w:rFonts w:ascii="Times New Roman" w:hAnsi="Times New Roman" w:cs="Times New Roman"/>
          <w:sz w:val="24"/>
          <w:szCs w:val="24"/>
        </w:rPr>
        <w:t xml:space="preserve"> </w:t>
      </w:r>
      <w:r w:rsidR="00C066DA" w:rsidRPr="002D6862">
        <w:rPr>
          <w:rFonts w:ascii="Times New Roman" w:hAnsi="Times New Roman" w:cs="Times New Roman"/>
          <w:sz w:val="24"/>
          <w:szCs w:val="24"/>
        </w:rPr>
        <w:t>The adult</w:t>
      </w:r>
      <w:r w:rsidR="00E8006E" w:rsidRPr="002D6862">
        <w:rPr>
          <w:rFonts w:ascii="Times New Roman" w:hAnsi="Times New Roman" w:cs="Times New Roman"/>
          <w:sz w:val="24"/>
          <w:szCs w:val="24"/>
        </w:rPr>
        <w:t>-adult</w:t>
      </w:r>
      <w:r w:rsidR="004B2BEC" w:rsidRPr="002D6862">
        <w:rPr>
          <w:rFonts w:ascii="Times New Roman" w:hAnsi="Times New Roman" w:cs="Times New Roman"/>
          <w:sz w:val="24"/>
          <w:szCs w:val="24"/>
        </w:rPr>
        <w:t xml:space="preserve"> relationship </w:t>
      </w:r>
      <w:r w:rsidR="00E8006E" w:rsidRPr="002D6862">
        <w:rPr>
          <w:rFonts w:ascii="Times New Roman" w:hAnsi="Times New Roman" w:cs="Times New Roman"/>
          <w:sz w:val="24"/>
          <w:szCs w:val="24"/>
        </w:rPr>
        <w:t xml:space="preserve">often occurs in tension </w:t>
      </w:r>
      <w:r w:rsidR="004B2BEC" w:rsidRPr="002D6862">
        <w:rPr>
          <w:rFonts w:ascii="Times New Roman" w:hAnsi="Times New Roman" w:cs="Times New Roman"/>
          <w:sz w:val="24"/>
          <w:szCs w:val="24"/>
        </w:rPr>
        <w:t>with the main public participation</w:t>
      </w:r>
      <w:r w:rsidR="00E8006E" w:rsidRPr="002D6862">
        <w:rPr>
          <w:rFonts w:ascii="Times New Roman" w:hAnsi="Times New Roman" w:cs="Times New Roman"/>
          <w:sz w:val="24"/>
          <w:szCs w:val="24"/>
        </w:rPr>
        <w:t xml:space="preserve"> forms</w:t>
      </w:r>
      <w:r w:rsidR="004B2BEC" w:rsidRPr="002D6862">
        <w:rPr>
          <w:rFonts w:ascii="Times New Roman" w:hAnsi="Times New Roman" w:cs="Times New Roman"/>
          <w:sz w:val="24"/>
          <w:szCs w:val="24"/>
        </w:rPr>
        <w:t>, such as thin, thic</w:t>
      </w:r>
      <w:r w:rsidR="000F5332" w:rsidRPr="002D6862">
        <w:rPr>
          <w:rFonts w:ascii="Times New Roman" w:hAnsi="Times New Roman" w:cs="Times New Roman"/>
          <w:sz w:val="24"/>
          <w:szCs w:val="24"/>
        </w:rPr>
        <w:t>k</w:t>
      </w:r>
      <w:r w:rsidR="004B2BEC" w:rsidRPr="002D6862">
        <w:rPr>
          <w:rFonts w:ascii="Times New Roman" w:hAnsi="Times New Roman" w:cs="Times New Roman"/>
          <w:sz w:val="24"/>
          <w:szCs w:val="24"/>
        </w:rPr>
        <w:t xml:space="preserve">, and conventional. </w:t>
      </w:r>
      <w:r w:rsidR="000F5332" w:rsidRPr="002D6862">
        <w:rPr>
          <w:rFonts w:ascii="Times New Roman" w:hAnsi="Times New Roman" w:cs="Times New Roman"/>
          <w:sz w:val="24"/>
          <w:szCs w:val="24"/>
        </w:rPr>
        <w:t xml:space="preserve">Thick </w:t>
      </w:r>
      <w:r w:rsidR="00E8006E" w:rsidRPr="002D6862">
        <w:rPr>
          <w:rFonts w:ascii="Times New Roman" w:hAnsi="Times New Roman" w:cs="Times New Roman"/>
          <w:sz w:val="24"/>
          <w:szCs w:val="24"/>
        </w:rPr>
        <w:t>participation, the most</w:t>
      </w:r>
      <w:r w:rsidR="00630B92" w:rsidRPr="002D6862">
        <w:rPr>
          <w:rFonts w:ascii="Times New Roman" w:hAnsi="Times New Roman" w:cs="Times New Roman"/>
          <w:sz w:val="24"/>
          <w:szCs w:val="24"/>
        </w:rPr>
        <w:t xml:space="preserve"> powerful and meaningful form</w:t>
      </w:r>
      <w:r w:rsidR="00E8006E" w:rsidRPr="002D6862">
        <w:rPr>
          <w:rFonts w:ascii="Times New Roman" w:hAnsi="Times New Roman" w:cs="Times New Roman"/>
          <w:sz w:val="24"/>
          <w:szCs w:val="24"/>
        </w:rPr>
        <w:t xml:space="preserve">, </w:t>
      </w:r>
      <w:r w:rsidR="00630B92" w:rsidRPr="002D6862">
        <w:rPr>
          <w:rFonts w:ascii="Times New Roman" w:hAnsi="Times New Roman" w:cs="Times New Roman"/>
          <w:sz w:val="24"/>
          <w:szCs w:val="24"/>
        </w:rPr>
        <w:t xml:space="preserve">encompasses individuals in a large number to work in small groups in learning, deciding, and acting. Effective thick participation projects rely on tactics such as network-based and proactive recruitment, discussion sequence, small-group facilitation, action strategy, and issue framing. </w:t>
      </w:r>
      <w:r w:rsidR="00764C01" w:rsidRPr="002D6862">
        <w:rPr>
          <w:rFonts w:ascii="Times New Roman" w:hAnsi="Times New Roman" w:cs="Times New Roman"/>
          <w:sz w:val="24"/>
          <w:szCs w:val="24"/>
        </w:rPr>
        <w:t xml:space="preserve">Thin participation takes a wide range of forms, with telephone and face-to-face activities. The various activities within thin participation include open houses, polls, surveys, booths at festivals and fairs, petitions, and telephone hotlines. </w:t>
      </w:r>
      <w:r w:rsidR="00630B92" w:rsidRPr="002D6862">
        <w:rPr>
          <w:rFonts w:ascii="Times New Roman" w:hAnsi="Times New Roman" w:cs="Times New Roman"/>
          <w:sz w:val="24"/>
          <w:szCs w:val="24"/>
        </w:rPr>
        <w:t>Conventional participation is the traditional engagements to uphold transparency, accountability, and order, especially to provide the public with government power</w:t>
      </w:r>
      <w:r w:rsidR="008E5AED" w:rsidRPr="002D6862">
        <w:rPr>
          <w:rFonts w:ascii="Times New Roman" w:hAnsi="Times New Roman" w:cs="Times New Roman"/>
          <w:sz w:val="24"/>
          <w:szCs w:val="24"/>
        </w:rPr>
        <w:t xml:space="preserve"> checks</w:t>
      </w:r>
      <w:r w:rsidR="00630B92" w:rsidRPr="002D6862">
        <w:rPr>
          <w:rFonts w:ascii="Times New Roman" w:hAnsi="Times New Roman" w:cs="Times New Roman"/>
          <w:sz w:val="24"/>
          <w:szCs w:val="24"/>
        </w:rPr>
        <w:t>. The participation describes the wide range of hearings or meetings held by zoning commissions, school bodies, federal and state agencies, and city councils, among others.</w:t>
      </w:r>
      <w:r w:rsidR="00186C0F" w:rsidRPr="002D6862">
        <w:rPr>
          <w:rFonts w:ascii="Times New Roman" w:hAnsi="Times New Roman" w:cs="Times New Roman"/>
          <w:sz w:val="24"/>
          <w:szCs w:val="24"/>
        </w:rPr>
        <w:t xml:space="preserve"> The participation relies on procedures such as preset agenda, advance notifications, room setups for audience style, and comment segments for the pub</w:t>
      </w:r>
      <w:r w:rsidR="00ED0BE1" w:rsidRPr="002D6862">
        <w:rPr>
          <w:rFonts w:ascii="Times New Roman" w:hAnsi="Times New Roman" w:cs="Times New Roman"/>
          <w:sz w:val="24"/>
          <w:szCs w:val="24"/>
        </w:rPr>
        <w:t>l</w:t>
      </w:r>
      <w:r w:rsidR="00186C0F" w:rsidRPr="002D6862">
        <w:rPr>
          <w:rFonts w:ascii="Times New Roman" w:hAnsi="Times New Roman" w:cs="Times New Roman"/>
          <w:sz w:val="24"/>
          <w:szCs w:val="24"/>
        </w:rPr>
        <w:t>ic.</w:t>
      </w:r>
    </w:p>
    <w:p w14:paraId="69C3A40D" w14:textId="77777777" w:rsidR="00ED0BE1" w:rsidRPr="002D6862" w:rsidRDefault="00965D0B" w:rsidP="00B101EC">
      <w:pPr>
        <w:spacing w:after="0" w:line="480" w:lineRule="auto"/>
        <w:rPr>
          <w:rFonts w:ascii="Times New Roman" w:hAnsi="Times New Roman" w:cs="Times New Roman"/>
          <w:sz w:val="24"/>
          <w:szCs w:val="24"/>
        </w:rPr>
      </w:pPr>
      <w:r w:rsidRPr="002D6862">
        <w:rPr>
          <w:rFonts w:ascii="Times New Roman" w:hAnsi="Times New Roman" w:cs="Times New Roman"/>
          <w:sz w:val="24"/>
          <w:szCs w:val="24"/>
        </w:rPr>
        <w:tab/>
      </w:r>
      <w:r w:rsidR="00367B98" w:rsidRPr="002D6862">
        <w:rPr>
          <w:rFonts w:ascii="Times New Roman" w:hAnsi="Times New Roman" w:cs="Times New Roman"/>
          <w:sz w:val="24"/>
          <w:szCs w:val="24"/>
        </w:rPr>
        <w:t xml:space="preserve">A tradeoff exists between </w:t>
      </w:r>
      <w:r w:rsidR="00EE231F" w:rsidRPr="002D6862">
        <w:rPr>
          <w:rFonts w:ascii="Times New Roman" w:hAnsi="Times New Roman" w:cs="Times New Roman"/>
          <w:sz w:val="24"/>
          <w:szCs w:val="24"/>
        </w:rPr>
        <w:t>benefits and convenience received by individuals</w:t>
      </w:r>
      <w:r w:rsidR="00367B98" w:rsidRPr="002D6862">
        <w:rPr>
          <w:rFonts w:ascii="Times New Roman" w:hAnsi="Times New Roman" w:cs="Times New Roman"/>
          <w:sz w:val="24"/>
          <w:szCs w:val="24"/>
        </w:rPr>
        <w:t xml:space="preserve">. Thick participation form treats individuals as adults and requires greater energy and time commitment. </w:t>
      </w:r>
      <w:r w:rsidRPr="002D6862">
        <w:rPr>
          <w:rFonts w:ascii="Times New Roman" w:hAnsi="Times New Roman" w:cs="Times New Roman"/>
          <w:sz w:val="24"/>
          <w:szCs w:val="24"/>
        </w:rPr>
        <w:t xml:space="preserve">Good participation entails the treatment of citizens like adults. A wide range of activities exists in which efficient participation activities in thin and thick participation can confer the responsibility, recognition, and respect typifying adult relationships. </w:t>
      </w:r>
      <w:r w:rsidR="00367B98" w:rsidRPr="002D6862">
        <w:rPr>
          <w:rFonts w:ascii="Times New Roman" w:hAnsi="Times New Roman" w:cs="Times New Roman"/>
          <w:sz w:val="24"/>
          <w:szCs w:val="24"/>
        </w:rPr>
        <w:t xml:space="preserve">Despite their complexity and less convenience, thick participation features a variety of adult-adult relationships. Thin participation is convenient and easy and, </w:t>
      </w:r>
      <w:r w:rsidR="00E21336" w:rsidRPr="002D6862">
        <w:rPr>
          <w:rFonts w:ascii="Times New Roman" w:hAnsi="Times New Roman" w:cs="Times New Roman"/>
          <w:sz w:val="24"/>
          <w:szCs w:val="24"/>
        </w:rPr>
        <w:t>at times</w:t>
      </w:r>
      <w:r w:rsidR="00367B98" w:rsidRPr="002D6862">
        <w:rPr>
          <w:rFonts w:ascii="Times New Roman" w:hAnsi="Times New Roman" w:cs="Times New Roman"/>
          <w:sz w:val="24"/>
          <w:szCs w:val="24"/>
        </w:rPr>
        <w:t xml:space="preserve">, features the </w:t>
      </w:r>
      <w:r w:rsidR="009E4403" w:rsidRPr="002D6862">
        <w:rPr>
          <w:rFonts w:ascii="Times New Roman" w:hAnsi="Times New Roman" w:cs="Times New Roman"/>
          <w:sz w:val="24"/>
          <w:szCs w:val="24"/>
        </w:rPr>
        <w:t>characteristics</w:t>
      </w:r>
      <w:r w:rsidR="00367B98" w:rsidRPr="002D6862">
        <w:rPr>
          <w:rFonts w:ascii="Times New Roman" w:hAnsi="Times New Roman" w:cs="Times New Roman"/>
          <w:sz w:val="24"/>
          <w:szCs w:val="24"/>
        </w:rPr>
        <w:t xml:space="preserve"> of the relationship. </w:t>
      </w:r>
      <w:r w:rsidR="00367B98" w:rsidRPr="002D6862">
        <w:rPr>
          <w:rFonts w:ascii="Times New Roman" w:hAnsi="Times New Roman" w:cs="Times New Roman"/>
          <w:sz w:val="24"/>
          <w:szCs w:val="24"/>
        </w:rPr>
        <w:lastRenderedPageBreak/>
        <w:t>Conventional participation, on the other hand, provides only a few of the relationship’</w:t>
      </w:r>
      <w:r w:rsidR="009244FA" w:rsidRPr="002D6862">
        <w:rPr>
          <w:rFonts w:ascii="Times New Roman" w:hAnsi="Times New Roman" w:cs="Times New Roman"/>
          <w:sz w:val="24"/>
          <w:szCs w:val="24"/>
        </w:rPr>
        <w:t>s features and is not particularly easy and convenient in most cases.</w:t>
      </w:r>
    </w:p>
    <w:p w14:paraId="11796EF3" w14:textId="47A95CAC" w:rsidR="002B519C" w:rsidRPr="002D6862" w:rsidRDefault="00965D0B" w:rsidP="00B101EC">
      <w:pPr>
        <w:pStyle w:val="NoSpacing"/>
        <w:spacing w:line="480" w:lineRule="auto"/>
        <w:rPr>
          <w:rFonts w:cs="Times New Roman"/>
        </w:rPr>
      </w:pPr>
      <w:r w:rsidRPr="002D6862">
        <w:rPr>
          <w:rFonts w:cs="Times New Roman"/>
        </w:rPr>
        <w:tab/>
      </w:r>
      <w:r w:rsidR="002B0A54" w:rsidRPr="002D6862">
        <w:rPr>
          <w:rFonts w:cs="Times New Roman"/>
        </w:rPr>
        <w:t>Incorporation of adult-to-adult relationship characteristics into public participation is of great essence. The characteristics would create civility because treating individuals as adults would promote them to act accordingly in public participation.</w:t>
      </w:r>
      <w:r w:rsidR="0038413E" w:rsidRPr="002D6862">
        <w:rPr>
          <w:rFonts w:cs="Times New Roman"/>
        </w:rPr>
        <w:t xml:space="preserve"> Integration of the characteristics into public participation would include providing individuals a chance to share and digest information and invite them to share their personal experiences and narratives in explaining their thoughts.</w:t>
      </w:r>
      <w:r w:rsidR="000F5DF2">
        <w:rPr>
          <w:rFonts w:cs="Times New Roman"/>
        </w:rPr>
        <w:t xml:space="preserve"> The integration would embody providing individuals w</w:t>
      </w:r>
      <w:r w:rsidR="00BF1408">
        <w:rPr>
          <w:rFonts w:cs="Times New Roman"/>
        </w:rPr>
        <w:t xml:space="preserve">ith information, policy choice, </w:t>
      </w:r>
      <w:r w:rsidR="000F5DF2">
        <w:rPr>
          <w:rFonts w:cs="Times New Roman"/>
        </w:rPr>
        <w:t>and a sense of political legitimacy.</w:t>
      </w:r>
      <w:r w:rsidR="002B0A54" w:rsidRPr="002D6862">
        <w:rPr>
          <w:rFonts w:cs="Times New Roman"/>
        </w:rPr>
        <w:t xml:space="preserve"> </w:t>
      </w:r>
      <w:r w:rsidR="000105DF" w:rsidRPr="002D6862">
        <w:rPr>
          <w:rFonts w:cs="Times New Roman"/>
        </w:rPr>
        <w:t>Storytelling in public participation would help individuals to handle disagreements, analyze provided information, and relate well with others.</w:t>
      </w:r>
      <w:r w:rsidR="004E4E89">
        <w:rPr>
          <w:rFonts w:cs="Times New Roman"/>
        </w:rPr>
        <w:t xml:space="preserve"> Officials should cultivate a sense of legitimacy by establishing clear expectations by sending a message that demonstrates the value of people's input. </w:t>
      </w:r>
    </w:p>
    <w:p w14:paraId="7AA22D27" w14:textId="77777777" w:rsidR="002B519C" w:rsidRPr="002D6862" w:rsidRDefault="00965D0B" w:rsidP="00B101EC">
      <w:pPr>
        <w:pStyle w:val="NoSpacing"/>
        <w:numPr>
          <w:ilvl w:val="0"/>
          <w:numId w:val="1"/>
        </w:numPr>
        <w:spacing w:line="480" w:lineRule="auto"/>
        <w:rPr>
          <w:rFonts w:cs="Times New Roman"/>
          <w:b/>
        </w:rPr>
      </w:pPr>
      <w:r w:rsidRPr="002D6862">
        <w:rPr>
          <w:rFonts w:cs="Times New Roman"/>
          <w:b/>
        </w:rPr>
        <w:t>One goal of the War on Poverty was to change the nature of participation, particularly in urban areas. Do you think the War on Poverty was successful in achieving this goal? Why or why not?</w:t>
      </w:r>
    </w:p>
    <w:p w14:paraId="3AAB18F2" w14:textId="5333ABA3" w:rsidR="002B519C" w:rsidRPr="002D6862" w:rsidRDefault="00965D0B" w:rsidP="00B101EC">
      <w:pPr>
        <w:pStyle w:val="NoSpacing"/>
        <w:spacing w:line="480" w:lineRule="auto"/>
        <w:rPr>
          <w:rFonts w:cs="Times New Roman"/>
        </w:rPr>
      </w:pPr>
      <w:r w:rsidRPr="002D6862">
        <w:rPr>
          <w:rFonts w:cs="Times New Roman"/>
        </w:rPr>
        <w:tab/>
      </w:r>
      <w:r w:rsidR="00407DE7" w:rsidRPr="002D6862">
        <w:rPr>
          <w:rFonts w:cs="Times New Roman"/>
        </w:rPr>
        <w:t>The war on Poverty did not succeed in achieving its goal of changing the nature of participation, especially in urban areas. However, the war was the backbone of participation and democracy revolution. The revolution calls for the development of stronger participation interventions through the empowerment of various participation leaders and the activation of networks, as well as the incorporation of systematic support.</w:t>
      </w:r>
    </w:p>
    <w:p w14:paraId="50E8C56B" w14:textId="77777777" w:rsidR="002E4AF8" w:rsidRPr="002D6862" w:rsidRDefault="00965D0B" w:rsidP="00B101EC">
      <w:pPr>
        <w:pStyle w:val="NoSpacing"/>
        <w:spacing w:line="480" w:lineRule="auto"/>
        <w:rPr>
          <w:rFonts w:cs="Times New Roman"/>
        </w:rPr>
      </w:pPr>
      <w:r w:rsidRPr="002D6862">
        <w:rPr>
          <w:rFonts w:cs="Times New Roman"/>
        </w:rPr>
        <w:tab/>
        <w:t>The fai</w:t>
      </w:r>
      <w:r w:rsidR="00186B88" w:rsidRPr="002D6862">
        <w:rPr>
          <w:rFonts w:cs="Times New Roman"/>
        </w:rPr>
        <w:t>lure of the</w:t>
      </w:r>
      <w:r w:rsidRPr="002D6862">
        <w:rPr>
          <w:rFonts w:cs="Times New Roman"/>
        </w:rPr>
        <w:t xml:space="preserve"> War on Poverty to achieve its goals was evident in how low-income residents could still take part in making public decisions.</w:t>
      </w:r>
      <w:r w:rsidR="00186B88" w:rsidRPr="002D6862">
        <w:rPr>
          <w:rFonts w:cs="Times New Roman"/>
        </w:rPr>
        <w:t xml:space="preserve"> The poor demonstrated efforts to take part in providing solutions to the problems in their communities.</w:t>
      </w:r>
      <w:r w:rsidR="001D0E45" w:rsidRPr="002D6862">
        <w:rPr>
          <w:rFonts w:cs="Times New Roman"/>
        </w:rPr>
        <w:t xml:space="preserve"> However, the most prevalent </w:t>
      </w:r>
      <w:r w:rsidR="001D0E45" w:rsidRPr="002D6862">
        <w:rPr>
          <w:rFonts w:cs="Times New Roman"/>
        </w:rPr>
        <w:lastRenderedPageBreak/>
        <w:t xml:space="preserve">form of participation provided by </w:t>
      </w:r>
      <w:r w:rsidR="00C64D94" w:rsidRPr="002D6862">
        <w:rPr>
          <w:rFonts w:cs="Times New Roman"/>
        </w:rPr>
        <w:t xml:space="preserve">community action agencies was not anywhere near participatory, and seemingly became controversial sparking critical debates that continue today. The community action agencies were entitled to achieve </w:t>
      </w:r>
      <w:r w:rsidR="004F496A" w:rsidRPr="002D6862">
        <w:rPr>
          <w:rFonts w:cs="Times New Roman"/>
        </w:rPr>
        <w:t>increased</w:t>
      </w:r>
      <w:r w:rsidR="00C64D94" w:rsidRPr="002D6862">
        <w:rPr>
          <w:rFonts w:cs="Times New Roman"/>
        </w:rPr>
        <w:t xml:space="preserve"> </w:t>
      </w:r>
      <w:r w:rsidR="004F496A" w:rsidRPr="002D6862">
        <w:rPr>
          <w:rFonts w:cs="Times New Roman"/>
        </w:rPr>
        <w:t>practical</w:t>
      </w:r>
      <w:r w:rsidR="00C64D94" w:rsidRPr="002D6862">
        <w:rPr>
          <w:rFonts w:cs="Times New Roman"/>
        </w:rPr>
        <w:t xml:space="preserve"> participation of </w:t>
      </w:r>
      <w:r w:rsidR="004F496A" w:rsidRPr="002D6862">
        <w:rPr>
          <w:rFonts w:cs="Times New Roman"/>
        </w:rPr>
        <w:t>residents</w:t>
      </w:r>
      <w:r w:rsidR="00C64D94" w:rsidRPr="002D6862">
        <w:rPr>
          <w:rFonts w:cs="Times New Roman"/>
        </w:rPr>
        <w:t xml:space="preserve"> of served members a</w:t>
      </w:r>
      <w:r w:rsidR="004F496A" w:rsidRPr="002D6862">
        <w:rPr>
          <w:rFonts w:cs="Times New Roman"/>
        </w:rPr>
        <w:t>n</w:t>
      </w:r>
      <w:r w:rsidR="00C64D94" w:rsidRPr="002D6862">
        <w:rPr>
          <w:rFonts w:cs="Times New Roman"/>
        </w:rPr>
        <w:t xml:space="preserve">d areas, provide services, and mobilize private and public resources. Controversies erupted because residents in low-income areas had board representatives that governed the agencies because board makeups were easier to evaluate. The evaluation assumed that the board's representations conveniently indicated that the poor participated, based on its bureaucratic nature. However, various processes did not allow </w:t>
      </w:r>
      <w:r w:rsidR="00EC4068" w:rsidRPr="002D6862">
        <w:rPr>
          <w:rFonts w:cs="Times New Roman"/>
        </w:rPr>
        <w:t>residents from other neighborhoods to participate in the work of the agencies.</w:t>
      </w:r>
      <w:r w:rsidR="00186B88" w:rsidRPr="002D6862">
        <w:rPr>
          <w:rFonts w:cs="Times New Roman"/>
        </w:rPr>
        <w:t xml:space="preserve"> </w:t>
      </w:r>
    </w:p>
    <w:p w14:paraId="0CEA7AFB" w14:textId="77777777" w:rsidR="00E14AA6" w:rsidRPr="002D6862" w:rsidRDefault="00965D0B" w:rsidP="00B101EC">
      <w:pPr>
        <w:pStyle w:val="NoSpacing"/>
        <w:spacing w:line="480" w:lineRule="auto"/>
        <w:rPr>
          <w:rFonts w:cs="Times New Roman"/>
        </w:rPr>
      </w:pPr>
      <w:r>
        <w:rPr>
          <w:rFonts w:cs="Times New Roman"/>
        </w:rPr>
        <w:tab/>
      </w:r>
      <w:r w:rsidR="00FE6F96" w:rsidRPr="002D6862">
        <w:rPr>
          <w:rFonts w:cs="Times New Roman"/>
        </w:rPr>
        <w:t>Controversies surrounding the maximum feasible participation, concerns about the failure to engage nonprofits in policy decisions, and complaints of local governments influenced the establishment of the 1966 act of demonstration cities and metropolitan development. The legislation promoted increased participation of citizens, but its crafting ended up limiting rather than maximizing the participation of the poor.</w:t>
      </w:r>
      <w:r w:rsidR="00645924" w:rsidRPr="002D6862">
        <w:rPr>
          <w:rFonts w:cs="Times New Roman"/>
        </w:rPr>
        <w:t xml:space="preserve"> City control became optional after the establishment of the community action program. Still, the model cities program later gave local officials the entire responsibility to develop the program by returning their power, a move that increased expenditures. </w:t>
      </w:r>
      <w:r w:rsidR="00C7674E" w:rsidRPr="002D6862">
        <w:rPr>
          <w:rFonts w:cs="Times New Roman"/>
        </w:rPr>
        <w:t>Consequently, difficulties emerged, followed by regular conflicts during contentious negotiations in city scores as public officials and citizens decided on federal resource distribution.</w:t>
      </w:r>
      <w:r w:rsidR="001070C2" w:rsidRPr="002D6862">
        <w:rPr>
          <w:rFonts w:cs="Times New Roman"/>
        </w:rPr>
        <w:t xml:space="preserve"> The discussions influenced the first neighborhood council system wave that institutionalized the participation of residents in local and community decision-making. </w:t>
      </w:r>
    </w:p>
    <w:p w14:paraId="1A7CB23F" w14:textId="77777777" w:rsidR="00A31E9A" w:rsidRPr="002D6862" w:rsidRDefault="00965D0B" w:rsidP="00B101EC">
      <w:pPr>
        <w:pStyle w:val="NoSpacing"/>
        <w:spacing w:line="480" w:lineRule="auto"/>
        <w:rPr>
          <w:rFonts w:cs="Times New Roman"/>
        </w:rPr>
      </w:pPr>
      <w:r w:rsidRPr="002D6862">
        <w:rPr>
          <w:rFonts w:cs="Times New Roman"/>
        </w:rPr>
        <w:tab/>
        <w:t xml:space="preserve">Based on views by pundits and politicians, and most of the general public, the War on Poverty was a total failure except in enhancing the size of the government. Decades that followed experienced strong backlash against activists' demands leading to the reduction of </w:t>
      </w:r>
      <w:r w:rsidRPr="002D6862">
        <w:rPr>
          <w:rFonts w:cs="Times New Roman"/>
        </w:rPr>
        <w:lastRenderedPageBreak/>
        <w:t xml:space="preserve">community development and community organizing funding by foundations and governments. Monetized efficiency notions, neoclassical economics, and language regarding "running government like an enterprise" dominated attitudes </w:t>
      </w:r>
      <w:r w:rsidR="00EC0685" w:rsidRPr="002D6862">
        <w:rPr>
          <w:rFonts w:cs="Times New Roman"/>
        </w:rPr>
        <w:t>about</w:t>
      </w:r>
      <w:r w:rsidRPr="002D6862">
        <w:rPr>
          <w:rFonts w:cs="Times New Roman"/>
        </w:rPr>
        <w:t xml:space="preserve"> the public sector's role between the 1970s and 1980s. </w:t>
      </w:r>
      <w:r w:rsidR="00781896" w:rsidRPr="002D6862">
        <w:rPr>
          <w:rFonts w:cs="Times New Roman"/>
        </w:rPr>
        <w:t>The general public complained about the costs, inefficiencies, delays, and the size of the government. Public officials addressed the problems by enacting a variety of business-like reforms to streamline bureaucracy into a more customer-driven, entrepreneurial, and result-driven.</w:t>
      </w:r>
      <w:r w:rsidR="00514237" w:rsidRPr="002D6862">
        <w:rPr>
          <w:rFonts w:cs="Times New Roman"/>
        </w:rPr>
        <w:t xml:space="preserve"> Experts dominated policy and decision-making in efforts to address the </w:t>
      </w:r>
      <w:r w:rsidR="00073C62" w:rsidRPr="002D6862">
        <w:rPr>
          <w:rFonts w:cs="Times New Roman"/>
        </w:rPr>
        <w:t xml:space="preserve">needs of citizen-customers through analysis of “hard” </w:t>
      </w:r>
      <w:r w:rsidR="00FD4FAE" w:rsidRPr="002D6862">
        <w:rPr>
          <w:rFonts w:cs="Times New Roman"/>
        </w:rPr>
        <w:t>information</w:t>
      </w:r>
      <w:r w:rsidR="00073C62" w:rsidRPr="002D6862">
        <w:rPr>
          <w:rFonts w:cs="Times New Roman"/>
        </w:rPr>
        <w:t xml:space="preserve"> at the expense of </w:t>
      </w:r>
      <w:r w:rsidR="00FD4FAE" w:rsidRPr="002D6862">
        <w:rPr>
          <w:rFonts w:cs="Times New Roman"/>
        </w:rPr>
        <w:t>citizens</w:t>
      </w:r>
      <w:r w:rsidR="00073C62" w:rsidRPr="002D6862">
        <w:rPr>
          <w:rFonts w:cs="Times New Roman"/>
        </w:rPr>
        <w:t>' understanding, opinion</w:t>
      </w:r>
      <w:r w:rsidR="00C16C75" w:rsidRPr="002D6862">
        <w:rPr>
          <w:rFonts w:cs="Times New Roman"/>
        </w:rPr>
        <w:t>s</w:t>
      </w:r>
      <w:r w:rsidR="00073C62" w:rsidRPr="002D6862">
        <w:rPr>
          <w:rFonts w:cs="Times New Roman"/>
        </w:rPr>
        <w:t>, and judgment. Most of the 1960s direct participation structures, although not entirely demolished, were weakened, promoting a significant overlook of participation processes.</w:t>
      </w:r>
    </w:p>
    <w:sectPr w:rsidR="00A31E9A" w:rsidRPr="002D6862" w:rsidSect="002B519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C6DAF" w14:textId="77777777" w:rsidR="007649A7" w:rsidRDefault="007649A7">
      <w:pPr>
        <w:spacing w:after="0" w:line="240" w:lineRule="auto"/>
      </w:pPr>
      <w:r>
        <w:separator/>
      </w:r>
    </w:p>
  </w:endnote>
  <w:endnote w:type="continuationSeparator" w:id="0">
    <w:p w14:paraId="33D6B3FD" w14:textId="77777777" w:rsidR="007649A7" w:rsidRDefault="0076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961F8" w14:textId="77777777" w:rsidR="007649A7" w:rsidRDefault="007649A7">
      <w:pPr>
        <w:spacing w:after="0" w:line="240" w:lineRule="auto"/>
      </w:pPr>
      <w:r>
        <w:separator/>
      </w:r>
    </w:p>
  </w:footnote>
  <w:footnote w:type="continuationSeparator" w:id="0">
    <w:p w14:paraId="0B6C3DA8" w14:textId="77777777" w:rsidR="007649A7" w:rsidRDefault="00764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E07DC" w14:textId="7CABF673" w:rsidR="002B519C" w:rsidRDefault="007649A7">
    <w:pPr>
      <w:pStyle w:val="Header"/>
    </w:pPr>
    <w:sdt>
      <w:sdtPr>
        <w:rPr>
          <w:sz w:val="24"/>
          <w:szCs w:val="24"/>
        </w:rPr>
        <w:id w:val="1764960834"/>
        <w:docPartObj>
          <w:docPartGallery w:val="Page Numbers (Top of Page)"/>
          <w:docPartUnique/>
        </w:docPartObj>
      </w:sdtPr>
      <w:sdtEndPr>
        <w:rPr>
          <w:noProof/>
        </w:rPr>
      </w:sdtEndPr>
      <w:sdtContent>
        <w:r w:rsidR="00FE6F96">
          <w:rPr>
            <w:sz w:val="24"/>
            <w:szCs w:val="24"/>
          </w:rPr>
          <w:tab/>
        </w:r>
        <w:r w:rsidR="00FE6F96">
          <w:rPr>
            <w:sz w:val="24"/>
            <w:szCs w:val="24"/>
          </w:rPr>
          <w:tab/>
        </w:r>
        <w:r w:rsidR="00FE6F96" w:rsidRPr="002B519C">
          <w:rPr>
            <w:sz w:val="24"/>
            <w:szCs w:val="24"/>
          </w:rPr>
          <w:fldChar w:fldCharType="begin"/>
        </w:r>
        <w:r w:rsidR="00FE6F96" w:rsidRPr="00323AAF">
          <w:rPr>
            <w:sz w:val="24"/>
            <w:szCs w:val="24"/>
          </w:rPr>
          <w:instrText xml:space="preserve"> PAGE   \* MERGEFORMAT </w:instrText>
        </w:r>
        <w:r w:rsidR="00FE6F96" w:rsidRPr="002B519C">
          <w:rPr>
            <w:sz w:val="24"/>
            <w:szCs w:val="24"/>
          </w:rPr>
          <w:fldChar w:fldCharType="separate"/>
        </w:r>
        <w:r w:rsidR="00977212">
          <w:rPr>
            <w:noProof/>
            <w:sz w:val="24"/>
            <w:szCs w:val="24"/>
          </w:rPr>
          <w:t>6</w:t>
        </w:r>
        <w:r w:rsidR="00FE6F96" w:rsidRPr="002B519C">
          <w:rPr>
            <w:noProof/>
            <w:sz w:val="24"/>
            <w:szCs w:val="24"/>
          </w:rPr>
          <w:fldChar w:fldCharType="end"/>
        </w:r>
      </w:sdtContent>
    </w:sdt>
  </w:p>
  <w:p w14:paraId="44304861" w14:textId="77777777" w:rsidR="002B519C" w:rsidRDefault="002B5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5D6B7" w14:textId="70D58CB5" w:rsidR="002B519C" w:rsidRPr="002B519C" w:rsidRDefault="00965D0B" w:rsidP="002B519C">
    <w:pPr>
      <w:pStyle w:val="NoSpacing"/>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sdt>
      <w:sdtPr>
        <w:rPr>
          <w:rFonts w:cs="Times New Roman"/>
        </w:rPr>
        <w:id w:val="1693876058"/>
        <w:docPartObj>
          <w:docPartGallery w:val="Page Numbers (Top of Page)"/>
          <w:docPartUnique/>
        </w:docPartObj>
      </w:sdtPr>
      <w:sdtEndPr>
        <w:rPr>
          <w:noProof/>
        </w:rPr>
      </w:sdtEndPr>
      <w:sdtContent>
        <w:r w:rsidR="00323AAF">
          <w:rPr>
            <w:rFonts w:cs="Times New Roman"/>
          </w:rPr>
          <w:t xml:space="preserve">      </w:t>
        </w:r>
        <w:r w:rsidR="00FF6785">
          <w:rPr>
            <w:rFonts w:cs="Times New Roman"/>
          </w:rPr>
          <w:t xml:space="preserve">                      </w:t>
        </w:r>
        <w:r w:rsidR="00323AAF">
          <w:rPr>
            <w:rFonts w:cs="Times New Roman"/>
          </w:rPr>
          <w:t xml:space="preserve"> </w:t>
        </w:r>
        <w:r w:rsidR="00FF6785">
          <w:rPr>
            <w:rFonts w:cs="Times New Roman"/>
          </w:rPr>
          <w:t>Name</w:t>
        </w:r>
        <w:r w:rsidR="00323AAF">
          <w:rPr>
            <w:rFonts w:cs="Times New Roman"/>
          </w:rPr>
          <w:t xml:space="preserve">         </w:t>
        </w:r>
        <w:r w:rsidRPr="002B519C">
          <w:rPr>
            <w:rFonts w:cs="Times New Roman"/>
          </w:rPr>
          <w:fldChar w:fldCharType="begin"/>
        </w:r>
        <w:r w:rsidRPr="002B519C">
          <w:rPr>
            <w:rFonts w:cs="Times New Roman"/>
          </w:rPr>
          <w:instrText xml:space="preserve"> PAGE   \* MERGEFORMAT </w:instrText>
        </w:r>
        <w:r w:rsidRPr="002B519C">
          <w:rPr>
            <w:rFonts w:cs="Times New Roman"/>
          </w:rPr>
          <w:fldChar w:fldCharType="separate"/>
        </w:r>
        <w:r w:rsidR="00977212">
          <w:rPr>
            <w:rFonts w:cs="Times New Roman"/>
            <w:noProof/>
          </w:rPr>
          <w:t>1</w:t>
        </w:r>
        <w:r w:rsidRPr="002B519C">
          <w:rPr>
            <w:rFonts w:cs="Times New Roman"/>
            <w:noProof/>
          </w:rPr>
          <w:fldChar w:fldCharType="end"/>
        </w:r>
      </w:sdtContent>
    </w:sdt>
  </w:p>
  <w:p w14:paraId="0B3B2C43" w14:textId="77777777" w:rsidR="002B519C" w:rsidRPr="002B519C" w:rsidRDefault="002B519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864"/>
    <w:multiLevelType w:val="hybridMultilevel"/>
    <w:tmpl w:val="2C7AB3AE"/>
    <w:lvl w:ilvl="0" w:tplc="49F6BA38">
      <w:start w:val="1"/>
      <w:numFmt w:val="decimal"/>
      <w:lvlText w:val="%1."/>
      <w:lvlJc w:val="left"/>
      <w:pPr>
        <w:ind w:left="720" w:hanging="360"/>
      </w:pPr>
      <w:rPr>
        <w:rFonts w:hint="default"/>
      </w:rPr>
    </w:lvl>
    <w:lvl w:ilvl="1" w:tplc="776C09EE" w:tentative="1">
      <w:start w:val="1"/>
      <w:numFmt w:val="lowerLetter"/>
      <w:lvlText w:val="%2."/>
      <w:lvlJc w:val="left"/>
      <w:pPr>
        <w:ind w:left="1440" w:hanging="360"/>
      </w:pPr>
    </w:lvl>
    <w:lvl w:ilvl="2" w:tplc="379E3706" w:tentative="1">
      <w:start w:val="1"/>
      <w:numFmt w:val="lowerRoman"/>
      <w:lvlText w:val="%3."/>
      <w:lvlJc w:val="right"/>
      <w:pPr>
        <w:ind w:left="2160" w:hanging="180"/>
      </w:pPr>
    </w:lvl>
    <w:lvl w:ilvl="3" w:tplc="61CA0020" w:tentative="1">
      <w:start w:val="1"/>
      <w:numFmt w:val="decimal"/>
      <w:lvlText w:val="%4."/>
      <w:lvlJc w:val="left"/>
      <w:pPr>
        <w:ind w:left="2880" w:hanging="360"/>
      </w:pPr>
    </w:lvl>
    <w:lvl w:ilvl="4" w:tplc="064005A2" w:tentative="1">
      <w:start w:val="1"/>
      <w:numFmt w:val="lowerLetter"/>
      <w:lvlText w:val="%5."/>
      <w:lvlJc w:val="left"/>
      <w:pPr>
        <w:ind w:left="3600" w:hanging="360"/>
      </w:pPr>
    </w:lvl>
    <w:lvl w:ilvl="5" w:tplc="80385D9E" w:tentative="1">
      <w:start w:val="1"/>
      <w:numFmt w:val="lowerRoman"/>
      <w:lvlText w:val="%6."/>
      <w:lvlJc w:val="right"/>
      <w:pPr>
        <w:ind w:left="4320" w:hanging="180"/>
      </w:pPr>
    </w:lvl>
    <w:lvl w:ilvl="6" w:tplc="CA8ABA4A" w:tentative="1">
      <w:start w:val="1"/>
      <w:numFmt w:val="decimal"/>
      <w:lvlText w:val="%7."/>
      <w:lvlJc w:val="left"/>
      <w:pPr>
        <w:ind w:left="5040" w:hanging="360"/>
      </w:pPr>
    </w:lvl>
    <w:lvl w:ilvl="7" w:tplc="42B81618" w:tentative="1">
      <w:start w:val="1"/>
      <w:numFmt w:val="lowerLetter"/>
      <w:lvlText w:val="%8."/>
      <w:lvlJc w:val="left"/>
      <w:pPr>
        <w:ind w:left="5760" w:hanging="360"/>
      </w:pPr>
    </w:lvl>
    <w:lvl w:ilvl="8" w:tplc="DB18DC48" w:tentative="1">
      <w:start w:val="1"/>
      <w:numFmt w:val="lowerRoman"/>
      <w:lvlText w:val="%9."/>
      <w:lvlJc w:val="right"/>
      <w:pPr>
        <w:ind w:left="6480" w:hanging="180"/>
      </w:pPr>
    </w:lvl>
  </w:abstractNum>
  <w:abstractNum w:abstractNumId="1">
    <w:nsid w:val="3BF200E3"/>
    <w:multiLevelType w:val="hybridMultilevel"/>
    <w:tmpl w:val="AA84391A"/>
    <w:lvl w:ilvl="0" w:tplc="A86CCBA2">
      <w:numFmt w:val="bullet"/>
      <w:lvlText w:val="-"/>
      <w:lvlJc w:val="left"/>
      <w:pPr>
        <w:ind w:left="720" w:hanging="360"/>
      </w:pPr>
      <w:rPr>
        <w:rFonts w:ascii="Calibri" w:eastAsiaTheme="minorHAnsi" w:hAnsi="Calibri" w:cs="Calibri" w:hint="default"/>
      </w:rPr>
    </w:lvl>
    <w:lvl w:ilvl="1" w:tplc="7AB4B640" w:tentative="1">
      <w:start w:val="1"/>
      <w:numFmt w:val="bullet"/>
      <w:lvlText w:val="o"/>
      <w:lvlJc w:val="left"/>
      <w:pPr>
        <w:ind w:left="1440" w:hanging="360"/>
      </w:pPr>
      <w:rPr>
        <w:rFonts w:ascii="Courier New" w:hAnsi="Courier New" w:cs="Courier New" w:hint="default"/>
      </w:rPr>
    </w:lvl>
    <w:lvl w:ilvl="2" w:tplc="403E11B2" w:tentative="1">
      <w:start w:val="1"/>
      <w:numFmt w:val="bullet"/>
      <w:lvlText w:val=""/>
      <w:lvlJc w:val="left"/>
      <w:pPr>
        <w:ind w:left="2160" w:hanging="360"/>
      </w:pPr>
      <w:rPr>
        <w:rFonts w:ascii="Wingdings" w:hAnsi="Wingdings" w:hint="default"/>
      </w:rPr>
    </w:lvl>
    <w:lvl w:ilvl="3" w:tplc="493A8C26" w:tentative="1">
      <w:start w:val="1"/>
      <w:numFmt w:val="bullet"/>
      <w:lvlText w:val=""/>
      <w:lvlJc w:val="left"/>
      <w:pPr>
        <w:ind w:left="2880" w:hanging="360"/>
      </w:pPr>
      <w:rPr>
        <w:rFonts w:ascii="Symbol" w:hAnsi="Symbol" w:hint="default"/>
      </w:rPr>
    </w:lvl>
    <w:lvl w:ilvl="4" w:tplc="EFDA30FE" w:tentative="1">
      <w:start w:val="1"/>
      <w:numFmt w:val="bullet"/>
      <w:lvlText w:val="o"/>
      <w:lvlJc w:val="left"/>
      <w:pPr>
        <w:ind w:left="3600" w:hanging="360"/>
      </w:pPr>
      <w:rPr>
        <w:rFonts w:ascii="Courier New" w:hAnsi="Courier New" w:cs="Courier New" w:hint="default"/>
      </w:rPr>
    </w:lvl>
    <w:lvl w:ilvl="5" w:tplc="C66A4AF8" w:tentative="1">
      <w:start w:val="1"/>
      <w:numFmt w:val="bullet"/>
      <w:lvlText w:val=""/>
      <w:lvlJc w:val="left"/>
      <w:pPr>
        <w:ind w:left="4320" w:hanging="360"/>
      </w:pPr>
      <w:rPr>
        <w:rFonts w:ascii="Wingdings" w:hAnsi="Wingdings" w:hint="default"/>
      </w:rPr>
    </w:lvl>
    <w:lvl w:ilvl="6" w:tplc="5D8E8CC0" w:tentative="1">
      <w:start w:val="1"/>
      <w:numFmt w:val="bullet"/>
      <w:lvlText w:val=""/>
      <w:lvlJc w:val="left"/>
      <w:pPr>
        <w:ind w:left="5040" w:hanging="360"/>
      </w:pPr>
      <w:rPr>
        <w:rFonts w:ascii="Symbol" w:hAnsi="Symbol" w:hint="default"/>
      </w:rPr>
    </w:lvl>
    <w:lvl w:ilvl="7" w:tplc="2C52D12A" w:tentative="1">
      <w:start w:val="1"/>
      <w:numFmt w:val="bullet"/>
      <w:lvlText w:val="o"/>
      <w:lvlJc w:val="left"/>
      <w:pPr>
        <w:ind w:left="5760" w:hanging="360"/>
      </w:pPr>
      <w:rPr>
        <w:rFonts w:ascii="Courier New" w:hAnsi="Courier New" w:cs="Courier New" w:hint="default"/>
      </w:rPr>
    </w:lvl>
    <w:lvl w:ilvl="8" w:tplc="E022301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G3NDIytDQ2tTA2MzBQ0lEKTi0uzszPAykwrAUATaWOwywAAAA="/>
  </w:docVars>
  <w:rsids>
    <w:rsidRoot w:val="002B519C"/>
    <w:rsid w:val="000105DF"/>
    <w:rsid w:val="00035FB8"/>
    <w:rsid w:val="00073C62"/>
    <w:rsid w:val="000F5332"/>
    <w:rsid w:val="000F5DF2"/>
    <w:rsid w:val="001070C2"/>
    <w:rsid w:val="00156401"/>
    <w:rsid w:val="00167D48"/>
    <w:rsid w:val="00186B88"/>
    <w:rsid w:val="00186C0F"/>
    <w:rsid w:val="001B0C52"/>
    <w:rsid w:val="001D0E45"/>
    <w:rsid w:val="0024151B"/>
    <w:rsid w:val="00286078"/>
    <w:rsid w:val="0029476C"/>
    <w:rsid w:val="00295917"/>
    <w:rsid w:val="002B0A54"/>
    <w:rsid w:val="002B519C"/>
    <w:rsid w:val="002D6862"/>
    <w:rsid w:val="002E4AF8"/>
    <w:rsid w:val="002F6327"/>
    <w:rsid w:val="003048F6"/>
    <w:rsid w:val="003140FE"/>
    <w:rsid w:val="00323AAF"/>
    <w:rsid w:val="00367B98"/>
    <w:rsid w:val="0038413E"/>
    <w:rsid w:val="003A2D0D"/>
    <w:rsid w:val="003D4122"/>
    <w:rsid w:val="00407DE7"/>
    <w:rsid w:val="00445EE3"/>
    <w:rsid w:val="0049676B"/>
    <w:rsid w:val="004B2BEC"/>
    <w:rsid w:val="004C29A4"/>
    <w:rsid w:val="004E4E89"/>
    <w:rsid w:val="004F3823"/>
    <w:rsid w:val="004F496A"/>
    <w:rsid w:val="00514237"/>
    <w:rsid w:val="00541000"/>
    <w:rsid w:val="005D2E21"/>
    <w:rsid w:val="005E0BF5"/>
    <w:rsid w:val="00630B92"/>
    <w:rsid w:val="00645924"/>
    <w:rsid w:val="0066117F"/>
    <w:rsid w:val="006C0E04"/>
    <w:rsid w:val="006D5150"/>
    <w:rsid w:val="00711038"/>
    <w:rsid w:val="007649A7"/>
    <w:rsid w:val="00764C01"/>
    <w:rsid w:val="00781896"/>
    <w:rsid w:val="007919F5"/>
    <w:rsid w:val="007B32CF"/>
    <w:rsid w:val="00807BE1"/>
    <w:rsid w:val="00862C35"/>
    <w:rsid w:val="00881DE3"/>
    <w:rsid w:val="008844BE"/>
    <w:rsid w:val="008C7C26"/>
    <w:rsid w:val="008E1307"/>
    <w:rsid w:val="008E5AED"/>
    <w:rsid w:val="009244FA"/>
    <w:rsid w:val="009350A2"/>
    <w:rsid w:val="00965D0B"/>
    <w:rsid w:val="00977212"/>
    <w:rsid w:val="009849CC"/>
    <w:rsid w:val="009920D2"/>
    <w:rsid w:val="009D02B2"/>
    <w:rsid w:val="009E4403"/>
    <w:rsid w:val="009F11E9"/>
    <w:rsid w:val="00A03E75"/>
    <w:rsid w:val="00A31E9A"/>
    <w:rsid w:val="00A73FDC"/>
    <w:rsid w:val="00AD21A2"/>
    <w:rsid w:val="00AE2B2C"/>
    <w:rsid w:val="00AF2FC8"/>
    <w:rsid w:val="00B04929"/>
    <w:rsid w:val="00B07458"/>
    <w:rsid w:val="00B101EC"/>
    <w:rsid w:val="00B21B8C"/>
    <w:rsid w:val="00B31A2D"/>
    <w:rsid w:val="00B85A76"/>
    <w:rsid w:val="00BF1408"/>
    <w:rsid w:val="00C066DA"/>
    <w:rsid w:val="00C16C75"/>
    <w:rsid w:val="00C64D94"/>
    <w:rsid w:val="00C7674E"/>
    <w:rsid w:val="00D463A8"/>
    <w:rsid w:val="00D71060"/>
    <w:rsid w:val="00D819AD"/>
    <w:rsid w:val="00DB4823"/>
    <w:rsid w:val="00E07093"/>
    <w:rsid w:val="00E14AA6"/>
    <w:rsid w:val="00E21336"/>
    <w:rsid w:val="00E27077"/>
    <w:rsid w:val="00E56547"/>
    <w:rsid w:val="00E732D3"/>
    <w:rsid w:val="00E8006E"/>
    <w:rsid w:val="00EC0685"/>
    <w:rsid w:val="00EC4068"/>
    <w:rsid w:val="00ED0BE1"/>
    <w:rsid w:val="00EE231F"/>
    <w:rsid w:val="00F1643D"/>
    <w:rsid w:val="00F8493E"/>
    <w:rsid w:val="00FA300E"/>
    <w:rsid w:val="00FD4FAE"/>
    <w:rsid w:val="00FE6F96"/>
    <w:rsid w:val="00FF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19C"/>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2B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19C"/>
  </w:style>
  <w:style w:type="paragraph" w:styleId="Footer">
    <w:name w:val="footer"/>
    <w:basedOn w:val="Normal"/>
    <w:link w:val="FooterChar"/>
    <w:uiPriority w:val="99"/>
    <w:unhideWhenUsed/>
    <w:rsid w:val="002B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9C"/>
  </w:style>
  <w:style w:type="paragraph" w:styleId="ListParagraph">
    <w:name w:val="List Paragraph"/>
    <w:basedOn w:val="Normal"/>
    <w:uiPriority w:val="34"/>
    <w:qFormat/>
    <w:rsid w:val="005E0BF5"/>
    <w:pPr>
      <w:ind w:left="720"/>
      <w:contextualSpacing/>
    </w:pPr>
  </w:style>
  <w:style w:type="character" w:styleId="CommentReference">
    <w:name w:val="annotation reference"/>
    <w:basedOn w:val="DefaultParagraphFont"/>
    <w:uiPriority w:val="99"/>
    <w:semiHidden/>
    <w:unhideWhenUsed/>
    <w:rsid w:val="009D02B2"/>
    <w:rPr>
      <w:sz w:val="16"/>
      <w:szCs w:val="16"/>
    </w:rPr>
  </w:style>
  <w:style w:type="paragraph" w:styleId="CommentText">
    <w:name w:val="annotation text"/>
    <w:basedOn w:val="Normal"/>
    <w:link w:val="CommentTextChar"/>
    <w:uiPriority w:val="99"/>
    <w:semiHidden/>
    <w:unhideWhenUsed/>
    <w:rsid w:val="009D02B2"/>
    <w:pPr>
      <w:spacing w:line="240" w:lineRule="auto"/>
    </w:pPr>
    <w:rPr>
      <w:sz w:val="20"/>
      <w:szCs w:val="20"/>
    </w:rPr>
  </w:style>
  <w:style w:type="character" w:customStyle="1" w:styleId="CommentTextChar">
    <w:name w:val="Comment Text Char"/>
    <w:basedOn w:val="DefaultParagraphFont"/>
    <w:link w:val="CommentText"/>
    <w:uiPriority w:val="99"/>
    <w:semiHidden/>
    <w:rsid w:val="009D02B2"/>
    <w:rPr>
      <w:sz w:val="20"/>
      <w:szCs w:val="20"/>
    </w:rPr>
  </w:style>
  <w:style w:type="paragraph" w:styleId="CommentSubject">
    <w:name w:val="annotation subject"/>
    <w:basedOn w:val="CommentText"/>
    <w:next w:val="CommentText"/>
    <w:link w:val="CommentSubjectChar"/>
    <w:uiPriority w:val="99"/>
    <w:semiHidden/>
    <w:unhideWhenUsed/>
    <w:rsid w:val="009D02B2"/>
    <w:rPr>
      <w:b/>
      <w:bCs/>
    </w:rPr>
  </w:style>
  <w:style w:type="character" w:customStyle="1" w:styleId="CommentSubjectChar">
    <w:name w:val="Comment Subject Char"/>
    <w:basedOn w:val="CommentTextChar"/>
    <w:link w:val="CommentSubject"/>
    <w:uiPriority w:val="99"/>
    <w:semiHidden/>
    <w:rsid w:val="009D02B2"/>
    <w:rPr>
      <w:b/>
      <w:bCs/>
      <w:sz w:val="20"/>
      <w:szCs w:val="20"/>
    </w:rPr>
  </w:style>
  <w:style w:type="paragraph" w:styleId="BalloonText">
    <w:name w:val="Balloon Text"/>
    <w:basedOn w:val="Normal"/>
    <w:link w:val="BalloonTextChar"/>
    <w:uiPriority w:val="99"/>
    <w:semiHidden/>
    <w:unhideWhenUsed/>
    <w:rsid w:val="009D02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2B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19C"/>
    <w:pPr>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2B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19C"/>
  </w:style>
  <w:style w:type="paragraph" w:styleId="Footer">
    <w:name w:val="footer"/>
    <w:basedOn w:val="Normal"/>
    <w:link w:val="FooterChar"/>
    <w:uiPriority w:val="99"/>
    <w:unhideWhenUsed/>
    <w:rsid w:val="002B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19C"/>
  </w:style>
  <w:style w:type="paragraph" w:styleId="ListParagraph">
    <w:name w:val="List Paragraph"/>
    <w:basedOn w:val="Normal"/>
    <w:uiPriority w:val="34"/>
    <w:qFormat/>
    <w:rsid w:val="005E0BF5"/>
    <w:pPr>
      <w:ind w:left="720"/>
      <w:contextualSpacing/>
    </w:pPr>
  </w:style>
  <w:style w:type="character" w:styleId="CommentReference">
    <w:name w:val="annotation reference"/>
    <w:basedOn w:val="DefaultParagraphFont"/>
    <w:uiPriority w:val="99"/>
    <w:semiHidden/>
    <w:unhideWhenUsed/>
    <w:rsid w:val="009D02B2"/>
    <w:rPr>
      <w:sz w:val="16"/>
      <w:szCs w:val="16"/>
    </w:rPr>
  </w:style>
  <w:style w:type="paragraph" w:styleId="CommentText">
    <w:name w:val="annotation text"/>
    <w:basedOn w:val="Normal"/>
    <w:link w:val="CommentTextChar"/>
    <w:uiPriority w:val="99"/>
    <w:semiHidden/>
    <w:unhideWhenUsed/>
    <w:rsid w:val="009D02B2"/>
    <w:pPr>
      <w:spacing w:line="240" w:lineRule="auto"/>
    </w:pPr>
    <w:rPr>
      <w:sz w:val="20"/>
      <w:szCs w:val="20"/>
    </w:rPr>
  </w:style>
  <w:style w:type="character" w:customStyle="1" w:styleId="CommentTextChar">
    <w:name w:val="Comment Text Char"/>
    <w:basedOn w:val="DefaultParagraphFont"/>
    <w:link w:val="CommentText"/>
    <w:uiPriority w:val="99"/>
    <w:semiHidden/>
    <w:rsid w:val="009D02B2"/>
    <w:rPr>
      <w:sz w:val="20"/>
      <w:szCs w:val="20"/>
    </w:rPr>
  </w:style>
  <w:style w:type="paragraph" w:styleId="CommentSubject">
    <w:name w:val="annotation subject"/>
    <w:basedOn w:val="CommentText"/>
    <w:next w:val="CommentText"/>
    <w:link w:val="CommentSubjectChar"/>
    <w:uiPriority w:val="99"/>
    <w:semiHidden/>
    <w:unhideWhenUsed/>
    <w:rsid w:val="009D02B2"/>
    <w:rPr>
      <w:b/>
      <w:bCs/>
    </w:rPr>
  </w:style>
  <w:style w:type="character" w:customStyle="1" w:styleId="CommentSubjectChar">
    <w:name w:val="Comment Subject Char"/>
    <w:basedOn w:val="CommentTextChar"/>
    <w:link w:val="CommentSubject"/>
    <w:uiPriority w:val="99"/>
    <w:semiHidden/>
    <w:rsid w:val="009D02B2"/>
    <w:rPr>
      <w:b/>
      <w:bCs/>
      <w:sz w:val="20"/>
      <w:szCs w:val="20"/>
    </w:rPr>
  </w:style>
  <w:style w:type="paragraph" w:styleId="BalloonText">
    <w:name w:val="Balloon Text"/>
    <w:basedOn w:val="Normal"/>
    <w:link w:val="BalloonTextChar"/>
    <w:uiPriority w:val="99"/>
    <w:semiHidden/>
    <w:unhideWhenUsed/>
    <w:rsid w:val="009D02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2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2020-05-24T11:11:00Z</dcterms:created>
  <dcterms:modified xsi:type="dcterms:W3CDTF">2020-05-24T11:11:00Z</dcterms:modified>
</cp:coreProperties>
</file>